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GenAIOps for Cloud Solution Architects</w:t>
      </w:r>
    </w:p>
    <w:p>
      <w:pPr>
        <w:jc w:val="center"/>
      </w:pPr>
      <w:r>
        <w:rPr>
          <w:i/>
        </w:rPr>
        <w:t>From Prompt to Production</w:t>
      </w:r>
    </w:p>
    <w:p>
      <w:pPr>
        <w:pStyle w:val="Heading1"/>
      </w:pPr>
      <w:r>
        <w:t>Purpose</w:t>
      </w:r>
    </w:p>
    <w:p>
      <w:r>
        <w:t>Generative AI is easy to demonstrate and hard to operate. GenAIOps is the operating discipline for moving from prompt experiments to safe, governed, cost-aware production services.</w:t>
      </w:r>
    </w:p>
    <w:p>
      <w:pPr>
        <w:pStyle w:val="Heading1"/>
      </w:pPr>
      <w:r>
        <w:t>Lifecycle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rPr>
                <w:b/>
              </w:rPr>
              <w:t>Stage</w:t>
            </w:r>
          </w:p>
        </w:tc>
        <w:tc>
          <w:tcPr>
            <w:tcW w:type="dxa" w:w="5184"/>
          </w:tcPr>
          <w:p>
            <w:r>
              <w:rPr>
                <w:b/>
              </w:rPr>
              <w:t>CSA focus</w:t>
            </w:r>
          </w:p>
        </w:tc>
      </w:tr>
      <w:tr>
        <w:tc>
          <w:tcPr>
            <w:tcW w:type="dxa" w:w="5184"/>
          </w:tcPr>
          <w:p>
            <w:r>
              <w:t>Build</w:t>
            </w:r>
          </w:p>
        </w:tc>
        <w:tc>
          <w:tcPr>
            <w:tcW w:type="dxa" w:w="5184"/>
          </w:tcPr>
          <w:p>
            <w:r>
              <w:t>Prompts, agents, retrieval, orchestration and tools.</w:t>
            </w:r>
          </w:p>
        </w:tc>
      </w:tr>
      <w:tr>
        <w:tc>
          <w:tcPr>
            <w:tcW w:type="dxa" w:w="5184"/>
          </w:tcPr>
          <w:p>
            <w:r>
              <w:t>Evaluate</w:t>
            </w:r>
          </w:p>
        </w:tc>
        <w:tc>
          <w:tcPr>
            <w:tcW w:type="dxa" w:w="5184"/>
          </w:tcPr>
          <w:p>
            <w:r>
              <w:t>Groundedness, relevance, coherence, safety and task success.</w:t>
            </w:r>
          </w:p>
        </w:tc>
      </w:tr>
      <w:tr>
        <w:tc>
          <w:tcPr>
            <w:tcW w:type="dxa" w:w="5184"/>
          </w:tcPr>
          <w:p>
            <w:r>
              <w:t>Deploy</w:t>
            </w:r>
          </w:p>
        </w:tc>
        <w:tc>
          <w:tcPr>
            <w:tcW w:type="dxa" w:w="5184"/>
          </w:tcPr>
          <w:p>
            <w:r>
              <w:t>Managed endpoints, CI/CD, gateway and release controls.</w:t>
            </w:r>
          </w:p>
        </w:tc>
      </w:tr>
      <w:tr>
        <w:tc>
          <w:tcPr>
            <w:tcW w:type="dxa" w:w="5184"/>
          </w:tcPr>
          <w:p>
            <w:r>
              <w:t>Monitor</w:t>
            </w:r>
          </w:p>
        </w:tc>
        <w:tc>
          <w:tcPr>
            <w:tcW w:type="dxa" w:w="5184"/>
          </w:tcPr>
          <w:p>
            <w:r>
              <w:t>System health, answer health, token use, safety events and feedback.</w:t>
            </w:r>
          </w:p>
        </w:tc>
      </w:tr>
      <w:tr>
        <w:tc>
          <w:tcPr>
            <w:tcW w:type="dxa" w:w="5184"/>
          </w:tcPr>
          <w:p>
            <w:r>
              <w:t>Govern</w:t>
            </w:r>
          </w:p>
        </w:tc>
        <w:tc>
          <w:tcPr>
            <w:tcW w:type="dxa" w:w="5184"/>
          </w:tcPr>
          <w:p>
            <w:r>
              <w:t>Identity, RBAC, audit, responsible AI and project isolation.</w:t>
            </w:r>
          </w:p>
        </w:tc>
      </w:tr>
      <w:tr>
        <w:tc>
          <w:tcPr>
            <w:tcW w:type="dxa" w:w="5184"/>
          </w:tcPr>
          <w:p>
            <w:r>
              <w:t>Optimise</w:t>
            </w:r>
          </w:p>
        </w:tc>
        <w:tc>
          <w:tcPr>
            <w:tcW w:type="dxa" w:w="5184"/>
          </w:tcPr>
          <w:p>
            <w:r>
              <w:t>Cost, model choice, context design, caching and continuous improvement.</w:t>
            </w:r>
          </w:p>
        </w:tc>
      </w:tr>
    </w:tbl>
    <w:p/>
    <w:p>
      <w:pPr>
        <w:pStyle w:val="Heading1"/>
      </w:pPr>
      <w:r>
        <w:t>Azure mapping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rPr>
                <w:b/>
              </w:rPr>
              <w:t>Need</w:t>
            </w:r>
          </w:p>
        </w:tc>
        <w:tc>
          <w:tcPr>
            <w:tcW w:type="dxa" w:w="5184"/>
          </w:tcPr>
          <w:p>
            <w:r>
              <w:rPr>
                <w:b/>
              </w:rPr>
              <w:t>Pattern</w:t>
            </w:r>
          </w:p>
        </w:tc>
      </w:tr>
      <w:tr>
        <w:tc>
          <w:tcPr>
            <w:tcW w:type="dxa" w:w="5184"/>
          </w:tcPr>
          <w:p>
            <w:r>
              <w:t>Foundation models</w:t>
            </w:r>
          </w:p>
        </w:tc>
        <w:tc>
          <w:tcPr>
            <w:tcW w:type="dxa" w:w="5184"/>
          </w:tcPr>
          <w:p>
            <w:r>
              <w:t>Azure OpenAI Service or models through Azure AI Foundry.</w:t>
            </w:r>
          </w:p>
        </w:tc>
      </w:tr>
      <w:tr>
        <w:tc>
          <w:tcPr>
            <w:tcW w:type="dxa" w:w="5184"/>
          </w:tcPr>
          <w:p>
            <w:r>
              <w:t>Project workspace</w:t>
            </w:r>
          </w:p>
        </w:tc>
        <w:tc>
          <w:tcPr>
            <w:tcW w:type="dxa" w:w="5184"/>
          </w:tcPr>
          <w:p>
            <w:r>
              <w:t>Azure AI Foundry.</w:t>
            </w:r>
          </w:p>
        </w:tc>
      </w:tr>
      <w:tr>
        <w:tc>
          <w:tcPr>
            <w:tcW w:type="dxa" w:w="5184"/>
          </w:tcPr>
          <w:p>
            <w:r>
              <w:t>Retrieval</w:t>
            </w:r>
          </w:p>
        </w:tc>
        <w:tc>
          <w:tcPr>
            <w:tcW w:type="dxa" w:w="5184"/>
          </w:tcPr>
          <w:p>
            <w:r>
              <w:t>Azure AI Search and approved data sources.</w:t>
            </w:r>
          </w:p>
        </w:tc>
      </w:tr>
      <w:tr>
        <w:tc>
          <w:tcPr>
            <w:tcW w:type="dxa" w:w="5184"/>
          </w:tcPr>
          <w:p>
            <w:r>
              <w:t>Safety</w:t>
            </w:r>
          </w:p>
        </w:tc>
        <w:tc>
          <w:tcPr>
            <w:tcW w:type="dxa" w:w="5184"/>
          </w:tcPr>
          <w:p>
            <w:r>
              <w:t>Azure AI Content Safety and responsible AI process.</w:t>
            </w:r>
          </w:p>
        </w:tc>
      </w:tr>
      <w:tr>
        <w:tc>
          <w:tcPr>
            <w:tcW w:type="dxa" w:w="5184"/>
          </w:tcPr>
          <w:p>
            <w:r>
              <w:t>Identity</w:t>
            </w:r>
          </w:p>
        </w:tc>
        <w:tc>
          <w:tcPr>
            <w:tcW w:type="dxa" w:w="5184"/>
          </w:tcPr>
          <w:p>
            <w:r>
              <w:t>Microsoft Entra ID and RBAC.</w:t>
            </w:r>
          </w:p>
        </w:tc>
      </w:tr>
      <w:tr>
        <w:tc>
          <w:tcPr>
            <w:tcW w:type="dxa" w:w="5184"/>
          </w:tcPr>
          <w:p>
            <w:r>
              <w:t>Gateway</w:t>
            </w:r>
          </w:p>
        </w:tc>
        <w:tc>
          <w:tcPr>
            <w:tcW w:type="dxa" w:w="5184"/>
          </w:tcPr>
          <w:p>
            <w:r>
              <w:t>Azure API Management as an AI gateway.</w:t>
            </w:r>
          </w:p>
        </w:tc>
      </w:tr>
      <w:tr>
        <w:tc>
          <w:tcPr>
            <w:tcW w:type="dxa" w:w="5184"/>
          </w:tcPr>
          <w:p>
            <w:r>
              <w:t>Observability</w:t>
            </w:r>
          </w:p>
        </w:tc>
        <w:tc>
          <w:tcPr>
            <w:tcW w:type="dxa" w:w="5184"/>
          </w:tcPr>
          <w:p>
            <w:r>
              <w:t>Azure Monitor, Application Insights and OpenTelemetry.</w:t>
            </w:r>
          </w:p>
        </w:tc>
      </w:tr>
      <w:tr>
        <w:tc>
          <w:tcPr>
            <w:tcW w:type="dxa" w:w="5184"/>
          </w:tcPr>
          <w:p>
            <w:r>
              <w:t>Cost</w:t>
            </w:r>
          </w:p>
        </w:tc>
        <w:tc>
          <w:tcPr>
            <w:tcW w:type="dxa" w:w="5184"/>
          </w:tcPr>
          <w:p>
            <w:r>
              <w:t>Azure Cost Management, Azure Monitor logs and gateway analytics.</w:t>
            </w:r>
          </w:p>
        </w:tc>
      </w:tr>
    </w:tbl>
    <w:p/>
    <w:p>
      <w:pPr>
        <w:pStyle w:val="Heading1"/>
      </w:pPr>
      <w:r>
        <w:t>Discovery questions</w:t>
      </w:r>
    </w:p>
    <w:p>
      <w:pPr>
        <w:pStyle w:val="ListBullet"/>
      </w:pPr>
      <w:r>
        <w:t>What business outcome would make this use case worth scaling?</w:t>
      </w:r>
    </w:p>
    <w:p>
      <w:pPr>
        <w:pStyle w:val="ListBullet"/>
      </w:pPr>
      <w:r>
        <w:t>Which data sources are trusted enough to ground responses?</w:t>
      </w:r>
    </w:p>
    <w:p>
      <w:pPr>
        <w:pStyle w:val="ListBullet"/>
      </w:pPr>
      <w:r>
        <w:t>What happens when the AI is uncertain or wrong?</w:t>
      </w:r>
    </w:p>
    <w:p>
      <w:pPr>
        <w:pStyle w:val="ListBullet"/>
      </w:pPr>
      <w:r>
        <w:t>How will quality be evaluated before release?</w:t>
      </w:r>
    </w:p>
    <w:p>
      <w:pPr>
        <w:pStyle w:val="ListBullet"/>
      </w:pPr>
      <w:r>
        <w:t>Who supports the solution after it goes live?</w:t>
      </w:r>
    </w:p>
    <w:p>
      <w:pPr>
        <w:pStyle w:val="ListBullet"/>
      </w:pPr>
      <w:r>
        <w:t>How will usage and cost be tracked?</w:t>
      </w:r>
    </w:p>
    <w:p>
      <w:pPr>
        <w:pStyle w:val="Heading1"/>
      </w:pPr>
      <w:r>
        <w:t>Pilot checklist</w:t>
      </w:r>
    </w:p>
    <w:p>
      <w:pPr>
        <w:pStyle w:val="ListBullet"/>
      </w:pPr>
      <w:r>
        <w:t>Named business owner</w:t>
      </w:r>
    </w:p>
    <w:p>
      <w:pPr>
        <w:pStyle w:val="ListBullet"/>
      </w:pPr>
      <w:r>
        <w:t>Narrow valuable use case</w:t>
      </w:r>
    </w:p>
    <w:p>
      <w:pPr>
        <w:pStyle w:val="ListBullet"/>
      </w:pPr>
      <w:r>
        <w:t>Approved data sources</w:t>
      </w:r>
    </w:p>
    <w:p>
      <w:pPr>
        <w:pStyle w:val="ListBullet"/>
      </w:pPr>
      <w:r>
        <w:t>Representative test set</w:t>
      </w:r>
    </w:p>
    <w:p>
      <w:pPr>
        <w:pStyle w:val="ListBullet"/>
      </w:pPr>
      <w:r>
        <w:t>Quality and safety criteria</w:t>
      </w:r>
    </w:p>
    <w:p>
      <w:pPr>
        <w:pStyle w:val="ListBullet"/>
      </w:pPr>
      <w:r>
        <w:t>Access control design</w:t>
      </w:r>
    </w:p>
    <w:p>
      <w:pPr>
        <w:pStyle w:val="ListBullet"/>
      </w:pPr>
      <w:r>
        <w:t>Monitoring plan</w:t>
      </w:r>
    </w:p>
    <w:p>
      <w:pPr>
        <w:pStyle w:val="ListBullet"/>
      </w:pPr>
      <w:r>
        <w:t>Cost visibility</w:t>
      </w:r>
    </w:p>
    <w:p>
      <w:pPr>
        <w:pStyle w:val="ListBullet"/>
      </w:pPr>
      <w:r>
        <w:t>Support and feedback process</w:t>
      </w:r>
    </w:p>
    <w:p>
      <w:pPr>
        <w:pStyle w:val="Heading1"/>
      </w:pPr>
      <w:r>
        <w:t>Public note</w:t>
      </w:r>
    </w:p>
    <w:p>
      <w:r>
        <w:t>This is personal educational content using public-safe examples only. It does not include customer confidential material.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